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 w:eastAsia="仿宋_GB2312" w:cs="宋体"/>
          <w:b/>
          <w:bCs/>
          <w:kern w:val="0"/>
          <w:sz w:val="32"/>
          <w:szCs w:val="32"/>
        </w:rPr>
      </w:pPr>
      <w:r>
        <w:rPr>
          <w:rFonts w:hint="eastAsia" w:ascii="楷体" w:hAnsi="楷体" w:eastAsia="楷体" w:cs="宋体"/>
          <w:b/>
          <w:bCs/>
          <w:kern w:val="0"/>
          <w:sz w:val="28"/>
          <w:szCs w:val="28"/>
        </w:rPr>
        <w:t>附件1</w:t>
      </w:r>
    </w:p>
    <w:p>
      <w:pPr>
        <w:spacing w:before="156" w:beforeLines="50" w:after="156" w:afterLines="50" w:line="540" w:lineRule="exact"/>
        <w:jc w:val="center"/>
        <w:rPr>
          <w:rFonts w:ascii="华文中宋" w:hAnsi="华文中宋" w:eastAsia="华文中宋"/>
          <w:bCs/>
          <w:sz w:val="36"/>
          <w:szCs w:val="36"/>
        </w:rPr>
      </w:pPr>
      <w:bookmarkStart w:id="0" w:name="_GoBack"/>
      <w:r>
        <w:rPr>
          <w:rFonts w:hint="eastAsia" w:ascii="华文中宋" w:hAnsi="华文中宋" w:eastAsia="华文中宋"/>
          <w:bCs/>
          <w:sz w:val="36"/>
          <w:szCs w:val="36"/>
        </w:rPr>
        <w:t>中国新闻奖网络新闻作品推荐目录</w:t>
      </w:r>
      <w:bookmarkEnd w:id="0"/>
    </w:p>
    <w:tbl>
      <w:tblPr>
        <w:tblStyle w:val="4"/>
        <w:tblW w:w="949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802"/>
        <w:gridCol w:w="890"/>
        <w:gridCol w:w="2112"/>
        <w:gridCol w:w="439"/>
        <w:gridCol w:w="425"/>
        <w:gridCol w:w="99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编号</w:t>
            </w:r>
          </w:p>
        </w:tc>
        <w:tc>
          <w:tcPr>
            <w:tcW w:w="1802"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网站名称</w:t>
            </w:r>
          </w:p>
        </w:tc>
        <w:tc>
          <w:tcPr>
            <w:tcW w:w="3441"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作品题目</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作者</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参评项目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 w:eastAsia="仿宋_GB2312"/>
                <w:b/>
                <w:sz w:val="28"/>
                <w:szCs w:val="28"/>
              </w:rPr>
            </w:pPr>
            <w:r>
              <w:rPr>
                <w:rFonts w:hint="eastAsia" w:ascii="仿宋_GB2312" w:hAnsi="仿宋" w:eastAsia="仿宋_GB2312"/>
                <w:b/>
                <w:sz w:val="28"/>
                <w:szCs w:val="28"/>
              </w:rPr>
              <w:t>1</w:t>
            </w:r>
          </w:p>
        </w:tc>
        <w:tc>
          <w:tcPr>
            <w:tcW w:w="1802"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求是网</w:t>
            </w:r>
          </w:p>
        </w:tc>
        <w:tc>
          <w:tcPr>
            <w:tcW w:w="3441"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理上网来</w:t>
            </w:r>
            <w:r>
              <w:rPr>
                <w:rFonts w:hint="eastAsia" w:ascii="仿宋_GB2312" w:hAnsi="仿宋" w:eastAsia="仿宋_GB2312"/>
                <w:sz w:val="28"/>
                <w:szCs w:val="28"/>
                <w:lang w:val="en-US" w:eastAsia="zh-CN"/>
              </w:rPr>
              <w:t>·理论新境界</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集体</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 w:eastAsia="仿宋_GB2312"/>
                <w:b/>
                <w:sz w:val="28"/>
                <w:szCs w:val="28"/>
              </w:rPr>
            </w:pPr>
            <w:r>
              <w:rPr>
                <w:rFonts w:hint="eastAsia" w:ascii="仿宋_GB2312" w:hAnsi="仿宋" w:eastAsia="仿宋_GB2312"/>
                <w:b/>
                <w:sz w:val="28"/>
                <w:szCs w:val="28"/>
              </w:rPr>
              <w:t>2</w:t>
            </w:r>
          </w:p>
        </w:tc>
        <w:tc>
          <w:tcPr>
            <w:tcW w:w="1802"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求是网</w:t>
            </w:r>
          </w:p>
        </w:tc>
        <w:tc>
          <w:tcPr>
            <w:tcW w:w="3441"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求是网评</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集体</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新闻专栏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 w:eastAsia="仿宋_GB2312"/>
                <w:b/>
                <w:sz w:val="28"/>
                <w:szCs w:val="28"/>
              </w:rPr>
            </w:pPr>
            <w:r>
              <w:rPr>
                <w:rFonts w:hint="eastAsia" w:ascii="仿宋_GB2312" w:hAnsi="仿宋" w:eastAsia="仿宋_GB2312"/>
                <w:b/>
                <w:sz w:val="28"/>
                <w:szCs w:val="28"/>
              </w:rPr>
              <w:t>3</w:t>
            </w:r>
          </w:p>
        </w:tc>
        <w:tc>
          <w:tcPr>
            <w:tcW w:w="1802"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p>
        </w:tc>
        <w:tc>
          <w:tcPr>
            <w:tcW w:w="3441"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 w:eastAsia="仿宋_GB2312"/>
                <w:b/>
                <w:sz w:val="28"/>
                <w:szCs w:val="28"/>
              </w:rPr>
            </w:pPr>
            <w:r>
              <w:rPr>
                <w:rFonts w:hint="eastAsia" w:ascii="仿宋_GB2312" w:hAnsi="仿宋" w:eastAsia="仿宋_GB2312"/>
                <w:b/>
                <w:sz w:val="28"/>
                <w:szCs w:val="28"/>
              </w:rPr>
              <w:t>4</w:t>
            </w:r>
          </w:p>
        </w:tc>
        <w:tc>
          <w:tcPr>
            <w:tcW w:w="1802"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p>
        </w:tc>
        <w:tc>
          <w:tcPr>
            <w:tcW w:w="3441"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 w:eastAsia="仿宋_GB2312"/>
                <w:b/>
                <w:sz w:val="28"/>
                <w:szCs w:val="28"/>
              </w:rPr>
            </w:pPr>
            <w:r>
              <w:rPr>
                <w:rFonts w:hint="eastAsia" w:ascii="仿宋_GB2312" w:hAnsi="仿宋" w:eastAsia="仿宋_GB2312"/>
                <w:b/>
                <w:sz w:val="28"/>
                <w:szCs w:val="28"/>
              </w:rPr>
              <w:t>5</w:t>
            </w:r>
          </w:p>
        </w:tc>
        <w:tc>
          <w:tcPr>
            <w:tcW w:w="1802"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p>
        </w:tc>
        <w:tc>
          <w:tcPr>
            <w:tcW w:w="3441"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 w:eastAsia="仿宋_GB2312"/>
                <w:b/>
                <w:sz w:val="28"/>
                <w:szCs w:val="28"/>
              </w:rPr>
            </w:pPr>
            <w:r>
              <w:rPr>
                <w:rFonts w:hint="eastAsia" w:ascii="仿宋_GB2312" w:hAnsi="仿宋" w:eastAsia="仿宋_GB2312"/>
                <w:b/>
                <w:sz w:val="28"/>
                <w:szCs w:val="28"/>
              </w:rPr>
              <w:t>6</w:t>
            </w:r>
          </w:p>
        </w:tc>
        <w:tc>
          <w:tcPr>
            <w:tcW w:w="1802"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p>
        </w:tc>
        <w:tc>
          <w:tcPr>
            <w:tcW w:w="3441"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9"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 xml:space="preserve">  推荐、</w:t>
            </w:r>
          </w:p>
          <w:p>
            <w:pPr>
              <w:spacing w:line="540" w:lineRule="exact"/>
              <w:jc w:val="center"/>
              <w:rPr>
                <w:rFonts w:ascii="宋体" w:hAnsi="宋体" w:cs="宋体"/>
                <w:b/>
                <w:sz w:val="28"/>
                <w:szCs w:val="28"/>
              </w:rPr>
            </w:pPr>
            <w:r>
              <w:rPr>
                <w:rFonts w:hint="eastAsia" w:ascii="宋体" w:hAnsi="宋体" w:cs="宋体"/>
                <w:b/>
                <w:sz w:val="28"/>
                <w:szCs w:val="28"/>
              </w:rPr>
              <w:t>报送</w:t>
            </w:r>
          </w:p>
          <w:p>
            <w:pPr>
              <w:spacing w:line="540" w:lineRule="exact"/>
              <w:jc w:val="center"/>
              <w:rPr>
                <w:rFonts w:ascii="宋体" w:hAnsi="宋体" w:cs="宋体"/>
                <w:b/>
                <w:sz w:val="28"/>
                <w:szCs w:val="28"/>
              </w:rPr>
            </w:pPr>
            <w:r>
              <w:rPr>
                <w:rFonts w:hint="eastAsia" w:ascii="宋体" w:hAnsi="宋体" w:cs="宋体"/>
                <w:b/>
                <w:sz w:val="28"/>
                <w:szCs w:val="28"/>
              </w:rPr>
              <w:t>单位</w:t>
            </w:r>
          </w:p>
          <w:p>
            <w:pPr>
              <w:spacing w:line="540" w:lineRule="exact"/>
              <w:jc w:val="center"/>
              <w:rPr>
                <w:rFonts w:ascii="宋体" w:hAnsi="宋体" w:cs="宋体"/>
                <w:b/>
                <w:sz w:val="28"/>
                <w:szCs w:val="28"/>
              </w:rPr>
            </w:pPr>
            <w:r>
              <w:rPr>
                <w:rFonts w:hint="eastAsia" w:ascii="宋体" w:hAnsi="宋体" w:cs="宋体"/>
                <w:b/>
                <w:sz w:val="28"/>
                <w:szCs w:val="28"/>
              </w:rPr>
              <w:t>意见</w:t>
            </w:r>
          </w:p>
        </w:tc>
        <w:tc>
          <w:tcPr>
            <w:tcW w:w="8219"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求是网建设运维的“理上网来·理论新境界”专题，聚焦《求是》杂志连续发表的习近平总书记重要文章，已成为全网学习宣传阐释习近平新时代中国特色社会主义思想的权威品牌栏目。“求是网评”作为求是网重点原创栏目，在网上思想理论引导中发挥出重要作用，取得积极传播成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情况属实，同意申报。</w:t>
            </w:r>
          </w:p>
          <w:p>
            <w:pPr>
              <w:spacing w:line="480" w:lineRule="exact"/>
              <w:ind w:firstLine="560"/>
              <w:rPr>
                <w:rFonts w:hint="eastAsia" w:ascii="仿宋" w:hAnsi="仿宋" w:eastAsia="仿宋" w:cs="仿宋"/>
                <w:sz w:val="24"/>
                <w:szCs w:val="24"/>
                <w:lang w:eastAsia="zh-CN"/>
              </w:rPr>
            </w:pPr>
          </w:p>
          <w:p>
            <w:pPr>
              <w:spacing w:line="480" w:lineRule="exact"/>
              <w:rPr>
                <w:rFonts w:ascii="仿宋_GB2312" w:hAnsi="仿宋" w:eastAsia="仿宋_GB2312"/>
                <w:sz w:val="28"/>
                <w:szCs w:val="28"/>
              </w:rPr>
            </w:pPr>
            <w:r>
              <w:rPr>
                <w:rFonts w:hint="eastAsia" w:ascii="仿宋_GB2312" w:hAnsi="仿宋" w:eastAsia="仿宋_GB2312"/>
                <w:sz w:val="28"/>
                <w:szCs w:val="28"/>
              </w:rPr>
              <w:t>领导签名：                      （盖单位公章）</w:t>
            </w:r>
          </w:p>
          <w:p>
            <w:pPr>
              <w:spacing w:line="540" w:lineRule="exact"/>
              <w:ind w:left="2800" w:hanging="2800" w:hangingChars="1000"/>
              <w:rPr>
                <w:rFonts w:ascii="仿宋_GB2312" w:hAnsi="仿宋" w:eastAsia="仿宋_GB2312"/>
                <w:sz w:val="28"/>
                <w:szCs w:val="28"/>
              </w:rPr>
            </w:pPr>
            <w:r>
              <w:rPr>
                <w:rFonts w:hint="eastAsia" w:ascii="仿宋_GB2312" w:hAnsi="仿宋"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联系人</w:t>
            </w:r>
          </w:p>
        </w:tc>
        <w:tc>
          <w:tcPr>
            <w:tcW w:w="1802"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r>
              <w:rPr>
                <w:rFonts w:hint="eastAsia" w:ascii="仿宋_GB2312" w:hAnsi="仿宋" w:eastAsia="仿宋_GB2312"/>
                <w:sz w:val="28"/>
                <w:szCs w:val="28"/>
                <w:lang w:eastAsia="zh-CN"/>
              </w:rPr>
              <w:t>韩辰</w:t>
            </w:r>
          </w:p>
        </w:tc>
        <w:tc>
          <w:tcPr>
            <w:tcW w:w="890"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b/>
                <w:sz w:val="28"/>
                <w:szCs w:val="28"/>
              </w:rPr>
            </w:pPr>
            <w:r>
              <w:rPr>
                <w:rFonts w:hint="eastAsia" w:ascii="仿宋_GB2312" w:hAnsi="仿宋" w:eastAsia="仿宋_GB2312"/>
                <w:b/>
                <w:sz w:val="28"/>
                <w:szCs w:val="28"/>
              </w:rPr>
              <w:t>电话</w:t>
            </w:r>
          </w:p>
        </w:tc>
        <w:tc>
          <w:tcPr>
            <w:tcW w:w="2112"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r>
              <w:rPr>
                <w:rFonts w:hint="eastAsia" w:ascii="仿宋_GB2312" w:hAnsi="仿宋" w:eastAsia="仿宋_GB2312"/>
                <w:sz w:val="28"/>
                <w:szCs w:val="28"/>
                <w:lang w:val="en-US" w:eastAsia="zh-CN"/>
              </w:rPr>
              <w:t>010-64031597</w:t>
            </w:r>
          </w:p>
        </w:tc>
        <w:tc>
          <w:tcPr>
            <w:tcW w:w="864"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b/>
                <w:sz w:val="28"/>
                <w:szCs w:val="28"/>
              </w:rPr>
            </w:pPr>
            <w:r>
              <w:rPr>
                <w:rFonts w:hint="eastAsia" w:ascii="仿宋_GB2312" w:hAnsi="仿宋" w:eastAsia="仿宋_GB2312"/>
                <w:b/>
                <w:sz w:val="28"/>
                <w:szCs w:val="28"/>
              </w:rPr>
              <w:t>手机</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r>
              <w:rPr>
                <w:rFonts w:hint="eastAsia" w:ascii="仿宋_GB2312" w:hAnsi="仿宋" w:eastAsia="仿宋_GB2312"/>
                <w:sz w:val="28"/>
                <w:szCs w:val="28"/>
                <w:lang w:val="en-US" w:eastAsia="zh-CN"/>
              </w:rPr>
              <w:t>18701182805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4"/>
                <w:szCs w:val="28"/>
              </w:rPr>
              <w:t>电子邮箱</w:t>
            </w:r>
          </w:p>
        </w:tc>
        <w:tc>
          <w:tcPr>
            <w:tcW w:w="4804"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r>
              <w:rPr>
                <w:rFonts w:hint="eastAsia" w:ascii="仿宋_GB2312" w:hAnsi="仿宋" w:eastAsia="仿宋_GB2312"/>
                <w:sz w:val="28"/>
                <w:szCs w:val="28"/>
                <w:lang w:val="en-US" w:eastAsia="zh-CN"/>
              </w:rPr>
              <w:fldChar w:fldCharType="begin"/>
            </w:r>
            <w:r>
              <w:rPr>
                <w:rFonts w:hint="eastAsia" w:ascii="仿宋_GB2312" w:hAnsi="仿宋" w:eastAsia="仿宋_GB2312"/>
                <w:sz w:val="28"/>
                <w:szCs w:val="28"/>
                <w:lang w:val="en-US" w:eastAsia="zh-CN"/>
              </w:rPr>
              <w:instrText xml:space="preserve"> HYPERLINK "mailto:hanchen@qstheory.com" </w:instrText>
            </w:r>
            <w:r>
              <w:rPr>
                <w:rFonts w:hint="eastAsia" w:ascii="仿宋_GB2312" w:hAnsi="仿宋" w:eastAsia="仿宋_GB2312"/>
                <w:sz w:val="28"/>
                <w:szCs w:val="28"/>
                <w:lang w:val="en-US" w:eastAsia="zh-CN"/>
              </w:rPr>
              <w:fldChar w:fldCharType="separate"/>
            </w:r>
            <w:r>
              <w:rPr>
                <w:rStyle w:val="3"/>
                <w:rFonts w:hint="eastAsia" w:ascii="仿宋_GB2312" w:hAnsi="仿宋" w:eastAsia="仿宋_GB2312"/>
                <w:sz w:val="28"/>
                <w:szCs w:val="28"/>
                <w:lang w:val="en-US" w:eastAsia="zh-CN"/>
              </w:rPr>
              <w:t>hanchen@qstheory.com</w:t>
            </w:r>
            <w:r>
              <w:rPr>
                <w:rFonts w:hint="eastAsia" w:ascii="仿宋_GB2312" w:hAnsi="仿宋" w:eastAsia="仿宋_GB2312"/>
                <w:sz w:val="28"/>
                <w:szCs w:val="28"/>
                <w:lang w:val="en-US" w:eastAsia="zh-CN"/>
              </w:rPr>
              <w:fldChar w:fldCharType="end"/>
            </w:r>
          </w:p>
        </w:tc>
        <w:tc>
          <w:tcPr>
            <w:tcW w:w="864"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b/>
                <w:sz w:val="28"/>
                <w:szCs w:val="28"/>
              </w:rPr>
            </w:pPr>
            <w:r>
              <w:rPr>
                <w:rFonts w:hint="eastAsia" w:ascii="仿宋_GB2312" w:hAnsi="仿宋" w:eastAsia="仿宋_GB2312"/>
                <w:b/>
                <w:sz w:val="28"/>
                <w:szCs w:val="28"/>
              </w:rPr>
              <w:t>邮编</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r>
              <w:rPr>
                <w:rFonts w:hint="eastAsia" w:ascii="仿宋_GB2312" w:hAnsi="仿宋" w:eastAsia="仿宋_GB2312"/>
                <w:sz w:val="28"/>
                <w:szCs w:val="28"/>
                <w:lang w:val="en-US" w:eastAsia="zh-CN"/>
              </w:rPr>
              <w:t>100727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地址</w:t>
            </w:r>
          </w:p>
        </w:tc>
        <w:tc>
          <w:tcPr>
            <w:tcW w:w="8219" w:type="dxa"/>
            <w:gridSpan w:val="7"/>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28"/>
                <w:szCs w:val="28"/>
              </w:rPr>
            </w:pPr>
            <w:r>
              <w:rPr>
                <w:rFonts w:hint="eastAsia" w:ascii="仿宋_GB2312" w:hAnsi="仿宋" w:eastAsia="仿宋_GB2312"/>
                <w:sz w:val="28"/>
                <w:szCs w:val="28"/>
                <w:lang w:eastAsia="zh-CN"/>
              </w:rPr>
              <w:t>北京市东城区北河沿大街甲</w:t>
            </w:r>
            <w:r>
              <w:rPr>
                <w:rFonts w:hint="eastAsia" w:ascii="仿宋_GB2312" w:hAnsi="仿宋" w:eastAsia="仿宋_GB2312"/>
                <w:sz w:val="28"/>
                <w:szCs w:val="28"/>
                <w:lang w:val="en-US" w:eastAsia="zh-CN"/>
              </w:rPr>
              <w:t>83号</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1722A"/>
    <w:rsid w:val="1BA172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2020-05-09T00:31:00Z</dcterms:created>
  <dc:creator>韩晨</dc:creator>
  <cp:lastModifiedBy>韩晨</cp:lastModifiedBy>
  <dcterms:modified xsi:type="dcterms:W3CDTF">2020-05-09T00:31:16Z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