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6"/>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664"/>
        <w:gridCol w:w="1015"/>
        <w:gridCol w:w="855"/>
        <w:gridCol w:w="496"/>
        <w:gridCol w:w="860"/>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trPr>
        <w:tc>
          <w:tcPr>
            <w:tcW w:w="1450" w:type="dxa"/>
            <w:vAlign w:val="center"/>
          </w:tcPr>
          <w:p>
            <w:pPr>
              <w:spacing w:line="320" w:lineRule="exact"/>
              <w:jc w:val="center"/>
              <w:rPr>
                <w:rFonts w:hint="eastAsia" w:ascii="仿宋" w:hAnsi="仿宋" w:eastAsia="仿宋" w:cs="仿宋"/>
                <w:b w:val="0"/>
                <w:color w:val="000000"/>
                <w:kern w:val="2"/>
                <w:sz w:val="24"/>
                <w:szCs w:val="18"/>
                <w:lang w:val="en" w:eastAsia="zh-CN" w:bidi="ar-SA"/>
              </w:rPr>
            </w:pPr>
            <w:r>
              <w:rPr>
                <w:rFonts w:hint="eastAsia" w:ascii="华文中宋" w:hAnsi="华文中宋" w:eastAsia="华文中宋"/>
                <w:color w:val="000000"/>
                <w:sz w:val="28"/>
              </w:rPr>
              <w:t>作品标题</w:t>
            </w:r>
          </w:p>
        </w:tc>
        <w:tc>
          <w:tcPr>
            <w:tcW w:w="3534" w:type="dxa"/>
            <w:gridSpan w:val="3"/>
            <w:vAlign w:val="center"/>
          </w:tcPr>
          <w:p>
            <w:pPr>
              <w:spacing w:line="320" w:lineRule="exact"/>
              <w:jc w:val="left"/>
              <w:rPr>
                <w:rFonts w:hint="eastAsia" w:ascii="华文中宋" w:hAnsi="华文中宋" w:eastAsia="华文中宋"/>
                <w:color w:val="000000"/>
                <w:sz w:val="28"/>
              </w:rPr>
            </w:pPr>
            <w:r>
              <w:rPr>
                <w:rFonts w:hint="eastAsia" w:ascii="仿宋" w:hAnsi="仿宋" w:eastAsia="仿宋" w:cs="仿宋"/>
                <w:b w:val="0"/>
                <w:color w:val="000000"/>
                <w:kern w:val="2"/>
                <w:sz w:val="24"/>
                <w:szCs w:val="24"/>
                <w:lang w:val="en" w:eastAsia="zh-CN" w:bidi="ar-SA"/>
              </w:rPr>
              <w:t>社论：用新的伟大奋斗创造新的历史伟业</w:t>
            </w:r>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vAlign w:val="center"/>
          </w:tcPr>
          <w:p>
            <w:pPr>
              <w:rPr>
                <w:rFonts w:hint="eastAsia" w:ascii="仿宋_GB2312" w:eastAsia="仿宋_GB2312"/>
                <w:color w:val="000000"/>
                <w:sz w:val="28"/>
                <w:lang w:val="en" w:eastAsia="zh-CN"/>
              </w:rPr>
            </w:pPr>
            <w:r>
              <w:rPr>
                <w:rFonts w:hint="eastAsia" w:ascii="仿宋" w:hAnsi="仿宋" w:eastAsia="仿宋" w:cs="仿宋"/>
                <w:color w:val="000000"/>
                <w:sz w:val="24"/>
                <w:szCs w:val="18"/>
                <w:lang w:val="en" w:eastAsia="zh-CN"/>
              </w:rPr>
              <w:t>评论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1450" w:type="dxa"/>
            <w:vMerge w:val="restart"/>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4"/>
              </w:rPr>
              <w:t>字数/时长</w:t>
            </w:r>
          </w:p>
        </w:tc>
        <w:tc>
          <w:tcPr>
            <w:tcW w:w="3534" w:type="dxa"/>
            <w:gridSpan w:val="3"/>
            <w:vMerge w:val="restart"/>
            <w:vAlign w:val="center"/>
          </w:tcPr>
          <w:p>
            <w:pPr>
              <w:rPr>
                <w:rFonts w:hint="default" w:ascii="仿宋" w:hAnsi="仿宋" w:eastAsia="仿宋" w:cs="仿宋"/>
                <w:b w:val="0"/>
                <w:color w:val="000000"/>
                <w:kern w:val="2"/>
                <w:sz w:val="24"/>
                <w:szCs w:val="18"/>
                <w:lang w:val="en-US" w:eastAsia="zh-CN" w:bidi="ar-SA"/>
              </w:rPr>
            </w:pPr>
            <w:r>
              <w:rPr>
                <w:rFonts w:hint="eastAsia" w:ascii="仿宋" w:hAnsi="仿宋" w:eastAsia="仿宋" w:cs="仿宋"/>
                <w:b w:val="0"/>
                <w:color w:val="000000"/>
                <w:kern w:val="2"/>
                <w:sz w:val="24"/>
                <w:szCs w:val="18"/>
                <w:lang w:val="en-US" w:eastAsia="zh-CN" w:bidi="ar-SA"/>
              </w:rPr>
              <w:t>3500字</w:t>
            </w:r>
          </w:p>
        </w:tc>
        <w:tc>
          <w:tcPr>
            <w:tcW w:w="1356" w:type="dxa"/>
            <w:gridSpan w:val="2"/>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vAlign w:val="center"/>
          </w:tcPr>
          <w:p>
            <w:pPr>
              <w:spacing w:line="260" w:lineRule="exact"/>
              <w:rPr>
                <w:rFonts w:hint="eastAsia" w:ascii="仿宋_GB2312" w:hAnsi="仿宋" w:eastAsia="仿宋_GB2312"/>
                <w:color w:val="000000"/>
                <w:sz w:val="28"/>
                <w:lang w:eastAsia="zh-CN"/>
              </w:rPr>
            </w:pPr>
            <w:r>
              <w:rPr>
                <w:rFonts w:hint="eastAsia" w:ascii="仿宋" w:hAnsi="仿宋" w:eastAsia="仿宋" w:cs="仿宋"/>
                <w:color w:val="000000"/>
                <w:sz w:val="24"/>
                <w:szCs w:val="18"/>
                <w:lang w:eastAsia="zh-CN"/>
              </w:rPr>
              <w:t>评论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450" w:type="dxa"/>
            <w:vMerge w:val="continue"/>
            <w:tcBorders>
              <w:bottom w:val="single" w:color="auto" w:sz="4" w:space="0"/>
            </w:tcBorders>
            <w:vAlign w:val="center"/>
          </w:tcPr>
          <w:p>
            <w:pPr>
              <w:spacing w:line="320" w:lineRule="exact"/>
              <w:jc w:val="center"/>
              <w:rPr>
                <w:rFonts w:ascii="华文中宋" w:hAnsi="华文中宋" w:eastAsia="华文中宋"/>
                <w:color w:val="000000"/>
                <w:sz w:val="28"/>
              </w:rPr>
            </w:pPr>
          </w:p>
        </w:tc>
        <w:tc>
          <w:tcPr>
            <w:tcW w:w="3534" w:type="dxa"/>
            <w:gridSpan w:val="3"/>
            <w:vMerge w:val="continue"/>
            <w:tcBorders>
              <w:bottom w:val="single" w:color="auto" w:sz="4" w:space="0"/>
            </w:tcBorders>
            <w:vAlign w:val="center"/>
          </w:tcPr>
          <w:p>
            <w:pPr>
              <w:spacing w:line="380" w:lineRule="exact"/>
              <w:ind w:firstLine="560"/>
              <w:jc w:val="center"/>
              <w:rPr>
                <w:rFonts w:ascii="华文中宋" w:hAnsi="华文中宋" w:eastAsia="华文中宋"/>
                <w:color w:val="000000"/>
                <w:sz w:val="28"/>
              </w:rPr>
            </w:pPr>
          </w:p>
        </w:tc>
        <w:tc>
          <w:tcPr>
            <w:tcW w:w="1356" w:type="dxa"/>
            <w:gridSpan w:val="2"/>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tcBorders>
              <w:bottom w:val="single" w:color="auto" w:sz="4" w:space="0"/>
            </w:tcBorders>
            <w:vAlign w:val="center"/>
          </w:tcPr>
          <w:p>
            <w:pPr>
              <w:spacing w:line="260" w:lineRule="exact"/>
              <w:rPr>
                <w:rFonts w:hint="eastAsia" w:ascii="仿宋" w:hAnsi="仿宋" w:eastAsia="仿宋" w:cs="仿宋"/>
                <w:color w:val="000000"/>
                <w:sz w:val="22"/>
                <w:szCs w:val="18"/>
                <w:lang w:eastAsia="zh-CN"/>
              </w:rPr>
            </w:pPr>
            <w:r>
              <w:rPr>
                <w:rFonts w:hint="eastAsia" w:ascii="仿宋" w:hAnsi="仿宋" w:eastAsia="仿宋" w:cs="仿宋"/>
                <w:color w:val="000000"/>
                <w:sz w:val="22"/>
                <w:szCs w:val="18"/>
                <w:lang w:eastAsia="zh-CN"/>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450"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2"/>
              </w:rPr>
              <w:t>（主创人员）</w:t>
            </w:r>
          </w:p>
        </w:tc>
        <w:tc>
          <w:tcPr>
            <w:tcW w:w="2679" w:type="dxa"/>
            <w:gridSpan w:val="2"/>
            <w:vAlign w:val="center"/>
          </w:tcPr>
          <w:p>
            <w:pPr>
              <w:spacing w:line="260" w:lineRule="exact"/>
              <w:rPr>
                <w:rFonts w:hint="default" w:ascii="仿宋_GB2312" w:hAnsi="华文中宋" w:eastAsia="仿宋_GB2312"/>
                <w:color w:val="000000"/>
                <w:sz w:val="28"/>
                <w:lang w:val="en-US" w:eastAsia="zh-CN"/>
              </w:rPr>
            </w:pPr>
            <w:r>
              <w:rPr>
                <w:rFonts w:hint="eastAsia" w:ascii="仿宋" w:hAnsi="仿宋" w:eastAsia="仿宋" w:cs="仿宋"/>
                <w:color w:val="000000"/>
                <w:sz w:val="24"/>
                <w:szCs w:val="18"/>
                <w:lang w:val="en-US" w:eastAsia="zh-CN"/>
              </w:rPr>
              <w:t xml:space="preserve"> 尹霞</w:t>
            </w:r>
          </w:p>
        </w:tc>
        <w:tc>
          <w:tcPr>
            <w:tcW w:w="8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vAlign w:val="center"/>
          </w:tcPr>
          <w:p>
            <w:pPr>
              <w:spacing w:line="240" w:lineRule="exact"/>
              <w:rPr>
                <w:rFonts w:ascii="仿宋" w:hAnsi="仿宋" w:eastAsia="仿宋"/>
                <w:color w:val="000000"/>
                <w:w w:val="95"/>
                <w:szCs w:val="21"/>
              </w:rPr>
            </w:pPr>
            <w:r>
              <w:rPr>
                <w:rFonts w:hint="eastAsia" w:ascii="仿宋" w:hAnsi="仿宋" w:eastAsia="仿宋" w:cs="仿宋"/>
                <w:color w:val="000000"/>
                <w:sz w:val="24"/>
                <w:szCs w:val="18"/>
                <w:lang w:eastAsia="zh-CN"/>
              </w:rPr>
              <w:t>宋维强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pPr>
              <w:spacing w:line="260" w:lineRule="exact"/>
              <w:ind w:firstLine="420"/>
              <w:rPr>
                <w:rFonts w:hint="eastAsia" w:ascii="仿宋_GB2312" w:hAnsi="仿宋" w:eastAsia="仿宋_GB2312"/>
                <w:color w:val="000000"/>
                <w:szCs w:val="21"/>
                <w:lang w:eastAsia="zh-CN"/>
              </w:rPr>
            </w:pPr>
            <w:r>
              <w:rPr>
                <w:rFonts w:hint="eastAsia" w:ascii="仿宋" w:hAnsi="仿宋" w:eastAsia="仿宋" w:cs="仿宋"/>
                <w:color w:val="000000"/>
                <w:sz w:val="24"/>
                <w:szCs w:val="18"/>
                <w:lang w:eastAsia="zh-CN"/>
              </w:rPr>
              <w:t>求是杂志社</w:t>
            </w:r>
          </w:p>
        </w:tc>
        <w:tc>
          <w:tcPr>
            <w:tcW w:w="1351" w:type="dxa"/>
            <w:gridSpan w:val="2"/>
            <w:vAlign w:val="center"/>
          </w:tcPr>
          <w:p>
            <w:pPr>
              <w:spacing w:line="260" w:lineRule="exact"/>
              <w:rPr>
                <w:rFonts w:ascii="华文中宋" w:hAnsi="华文中宋" w:eastAsia="华文中宋"/>
                <w:color w:val="000000"/>
                <w:sz w:val="18"/>
              </w:rPr>
            </w:pPr>
            <w:r>
              <w:rPr>
                <w:rFonts w:hint="eastAsia" w:ascii="华文中宋" w:hAnsi="华文中宋" w:eastAsia="华文中宋"/>
                <w:color w:val="000000"/>
                <w:sz w:val="18"/>
              </w:rPr>
              <w:t>发布端/账号/</w:t>
            </w:r>
          </w:p>
          <w:p>
            <w:pPr>
              <w:spacing w:line="260" w:lineRule="exact"/>
              <w:rPr>
                <w:rFonts w:ascii="仿宋_GB2312" w:hAnsi="仿宋"/>
                <w:color w:val="000000"/>
                <w:sz w:val="18"/>
                <w:szCs w:val="18"/>
                <w:highlight w:val="green"/>
              </w:rPr>
            </w:pPr>
            <w:r>
              <w:rPr>
                <w:rFonts w:hint="eastAsia" w:ascii="华文中宋" w:hAnsi="华文中宋" w:eastAsia="华文中宋"/>
                <w:color w:val="000000"/>
                <w:sz w:val="18"/>
              </w:rPr>
              <w:t>媒体名称</w:t>
            </w:r>
          </w:p>
        </w:tc>
        <w:tc>
          <w:tcPr>
            <w:tcW w:w="4144" w:type="dxa"/>
            <w:gridSpan w:val="2"/>
            <w:vAlign w:val="center"/>
          </w:tcPr>
          <w:p>
            <w:pPr>
              <w:spacing w:line="260" w:lineRule="exact"/>
              <w:rPr>
                <w:rFonts w:hint="eastAsia" w:ascii="仿宋_GB2312" w:hAnsi="仿宋" w:eastAsia="仿宋_GB2312"/>
                <w:color w:val="000000"/>
                <w:sz w:val="18"/>
                <w:szCs w:val="18"/>
                <w:highlight w:val="green"/>
                <w:lang w:eastAsia="zh-CN"/>
              </w:rPr>
            </w:pPr>
            <w:r>
              <w:rPr>
                <w:rFonts w:hint="eastAsia" w:ascii="仿宋" w:hAnsi="仿宋" w:eastAsia="仿宋" w:cs="仿宋"/>
                <w:color w:val="000000"/>
                <w:sz w:val="24"/>
                <w:szCs w:val="18"/>
                <w:lang w:eastAsia="zh-CN"/>
              </w:rPr>
              <w:t>《求是》杂志、求是网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679" w:type="dxa"/>
            <w:gridSpan w:val="2"/>
            <w:vAlign w:val="center"/>
          </w:tcPr>
          <w:p>
            <w:pPr>
              <w:spacing w:line="260" w:lineRule="exact"/>
              <w:rPr>
                <w:rFonts w:hint="default" w:ascii="仿宋_GB2312" w:hAnsi="仿宋"/>
                <w:color w:val="000000"/>
                <w:szCs w:val="21"/>
                <w:lang w:val="en-US"/>
              </w:rPr>
            </w:pPr>
            <w:r>
              <w:rPr>
                <w:rFonts w:hint="eastAsia" w:ascii="仿宋" w:hAnsi="仿宋" w:eastAsia="仿宋" w:cs="仿宋"/>
                <w:color w:val="000000"/>
                <w:sz w:val="24"/>
                <w:szCs w:val="18"/>
                <w:lang w:eastAsia="zh-CN"/>
              </w:rPr>
              <w:t>《求是》</w:t>
            </w:r>
            <w:r>
              <w:rPr>
                <w:rFonts w:hint="default" w:ascii="仿宋" w:hAnsi="仿宋" w:eastAsia="仿宋" w:cs="仿宋"/>
                <w:color w:val="000000"/>
                <w:sz w:val="24"/>
                <w:szCs w:val="18"/>
                <w:lang w:val="en" w:eastAsia="zh-CN"/>
              </w:rPr>
              <w:t>2023</w:t>
            </w:r>
            <w:r>
              <w:rPr>
                <w:rFonts w:hint="eastAsia" w:ascii="仿宋" w:hAnsi="仿宋" w:eastAsia="仿宋" w:cs="仿宋"/>
                <w:color w:val="000000"/>
                <w:sz w:val="24"/>
                <w:szCs w:val="18"/>
                <w:lang w:val="en" w:eastAsia="zh-CN"/>
              </w:rPr>
              <w:t>年第</w:t>
            </w:r>
            <w:r>
              <w:rPr>
                <w:rFonts w:hint="eastAsia" w:ascii="仿宋" w:hAnsi="仿宋" w:eastAsia="仿宋" w:cs="仿宋"/>
                <w:color w:val="000000"/>
                <w:sz w:val="24"/>
                <w:szCs w:val="18"/>
                <w:lang w:val="en-US" w:eastAsia="zh-CN"/>
              </w:rPr>
              <w:t>1期</w:t>
            </w:r>
          </w:p>
        </w:tc>
        <w:tc>
          <w:tcPr>
            <w:tcW w:w="855"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vAlign w:val="center"/>
          </w:tcPr>
          <w:p>
            <w:pPr>
              <w:spacing w:line="260" w:lineRule="exact"/>
              <w:rPr>
                <w:rFonts w:hint="default" w:ascii="仿宋_GB2312" w:hAnsi="仿宋" w:eastAsia="仿宋_GB2312"/>
                <w:color w:val="000000"/>
                <w:szCs w:val="21"/>
                <w:lang w:val="en-US" w:eastAsia="zh-CN"/>
              </w:rPr>
            </w:pPr>
            <w:r>
              <w:rPr>
                <w:rFonts w:hint="eastAsia" w:ascii="仿宋" w:hAnsi="仿宋" w:eastAsia="仿宋" w:cs="仿宋"/>
                <w:color w:val="000000"/>
                <w:sz w:val="24"/>
                <w:szCs w:val="18"/>
                <w:lang w:val="en-US" w:eastAsia="zh-CN"/>
              </w:rPr>
              <w:t>2023年1月1日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3114" w:type="dxa"/>
            <w:gridSpan w:val="2"/>
            <w:vAlign w:val="center"/>
          </w:tcPr>
          <w:p>
            <w:pPr>
              <w:spacing w:line="320" w:lineRule="exact"/>
              <w:rPr>
                <w:rFonts w:ascii="仿宋_GB2312" w:hAnsi="仿宋"/>
                <w:color w:val="000000"/>
                <w:szCs w:val="21"/>
              </w:rPr>
            </w:pPr>
            <w:r>
              <w:rPr>
                <w:rFonts w:hint="eastAsia" w:ascii="华文中宋" w:hAnsi="华文中宋" w:eastAsia="华文中宋"/>
                <w:color w:val="000000"/>
                <w:sz w:val="28"/>
              </w:rPr>
              <w:t>新媒体作品填报网址</w:t>
            </w:r>
          </w:p>
        </w:tc>
        <w:tc>
          <w:tcPr>
            <w:tcW w:w="6510" w:type="dxa"/>
            <w:gridSpan w:val="5"/>
            <w:vAlign w:val="center"/>
          </w:tcPr>
          <w:p>
            <w:pPr>
              <w:spacing w:line="260" w:lineRule="exact"/>
              <w:rPr>
                <w:rFonts w:hint="eastAsia" w:ascii="仿宋" w:hAnsi="仿宋" w:eastAsia="仿宋" w:cs="仿宋"/>
                <w:color w:val="000000"/>
                <w:sz w:val="24"/>
                <w:szCs w:val="18"/>
              </w:rPr>
            </w:pPr>
            <w:r>
              <w:drawing>
                <wp:anchor distT="0" distB="0" distL="114300" distR="114300" simplePos="0" relativeHeight="251658240" behindDoc="0" locked="0" layoutInCell="1" allowOverlap="1">
                  <wp:simplePos x="0" y="0"/>
                  <wp:positionH relativeFrom="column">
                    <wp:posOffset>847090</wp:posOffset>
                  </wp:positionH>
                  <wp:positionV relativeFrom="paragraph">
                    <wp:posOffset>379730</wp:posOffset>
                  </wp:positionV>
                  <wp:extent cx="1106170" cy="1106170"/>
                  <wp:effectExtent l="0" t="0" r="17780" b="17780"/>
                  <wp:wrapNone/>
                  <wp:docPr id="2"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true"/>
                          </pic:cNvPicPr>
                        </pic:nvPicPr>
                        <pic:blipFill>
                          <a:blip r:embed="rId6"/>
                          <a:stretch>
                            <a:fillRect/>
                          </a:stretch>
                        </pic:blipFill>
                        <pic:spPr>
                          <a:xfrm>
                            <a:off x="0" y="0"/>
                            <a:ext cx="1106170" cy="1106170"/>
                          </a:xfrm>
                          <a:prstGeom prst="rect">
                            <a:avLst/>
                          </a:prstGeom>
                          <a:noFill/>
                          <a:ln>
                            <a:noFill/>
                          </a:ln>
                        </pic:spPr>
                      </pic:pic>
                    </a:graphicData>
                  </a:graphic>
                </wp:anchor>
              </w:drawing>
            </w:r>
            <w:r>
              <w:rPr>
                <w:rFonts w:hint="eastAsia" w:ascii="仿宋" w:hAnsi="仿宋" w:eastAsia="仿宋" w:cs="仿宋"/>
                <w:color w:val="000000"/>
                <w:sz w:val="24"/>
                <w:szCs w:val="18"/>
              </w:rPr>
              <w:t>http://www.qstheory.cn/dukan/qs/2022-12/31/c_1129246428.htm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0" w:hRule="atLeas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6"/>
            <w:vAlign w:val="center"/>
          </w:tcPr>
          <w:p>
            <w:pPr>
              <w:spacing w:line="240" w:lineRule="exact"/>
              <w:ind w:firstLine="440" w:firstLineChars="200"/>
              <w:jc w:val="both"/>
              <w:rPr>
                <w:rFonts w:hint="eastAsia" w:ascii="仿宋" w:hAnsi="仿宋" w:eastAsia="仿宋" w:cs="仿宋"/>
                <w:color w:val="000000"/>
                <w:sz w:val="22"/>
                <w:szCs w:val="18"/>
                <w:lang w:val="en-US" w:eastAsia="zh-CN"/>
              </w:rPr>
            </w:pPr>
          </w:p>
          <w:p>
            <w:pPr>
              <w:spacing w:line="240" w:lineRule="exact"/>
              <w:ind w:firstLine="440" w:firstLineChars="200"/>
              <w:jc w:val="both"/>
              <w:rPr>
                <w:rFonts w:hint="eastAsia" w:ascii="仿宋" w:hAnsi="仿宋" w:eastAsia="仿宋" w:cs="仿宋"/>
                <w:color w:val="000000"/>
                <w:sz w:val="22"/>
                <w:szCs w:val="18"/>
                <w:lang w:val="en-US" w:eastAsia="zh-CN"/>
              </w:rPr>
            </w:pPr>
            <w:r>
              <w:rPr>
                <w:rFonts w:hint="eastAsia" w:ascii="仿宋" w:hAnsi="仿宋" w:eastAsia="仿宋" w:cs="仿宋"/>
                <w:color w:val="000000"/>
                <w:sz w:val="22"/>
                <w:szCs w:val="18"/>
                <w:lang w:val="en-US" w:eastAsia="zh-CN"/>
              </w:rPr>
              <w:t>2023年是全面贯彻落实党的二十大精神的开局之年，深入做好党的二十大精神宣传阐释，是党中央机关刊新一年的中心任务。该社论深刻总结过去五年工作和新时代十年伟大变革，紧紧围绕党的二十大作出的战略部署，结合党的二十大召开以来习近平总书记发表的系列重要讲话、作出的重要指示，紧扣新时代新征程中国共产党“以中国式现代化全面推进中华民族伟大复兴”的使命任务，主框架以排比段的形式，从坚持党的全面领导、发展第一要务、坚定信心、保持定力等多个角度进行深刻阐发，向广大党员、干部清晰地传递党中央的声音。文章大力营造“宏伟蓝图已绘就、奋楫扬帆正当时”的舆论氛围，鼓舞斗志、激发干劲，引导全党全国各族人民撸起袖子加油干、风雨无阻向前进，一步一个脚印把党的二十大作出的决策部署付诸行动、见诸成效，为全面建设社会主义现代化国家贡献力量。</w:t>
            </w:r>
          </w:p>
          <w:p>
            <w:pPr>
              <w:spacing w:line="240" w:lineRule="exact"/>
              <w:ind w:firstLine="608" w:firstLineChars="200"/>
              <w:rPr>
                <w:rFonts w:ascii="仿宋" w:hAnsi="仿宋" w:eastAsia="仿宋"/>
                <w:color w:val="000000"/>
                <w:w w:val="95"/>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exact"/>
        </w:trPr>
        <w:tc>
          <w:tcPr>
            <w:tcW w:w="1450" w:type="dxa"/>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6"/>
            <w:vAlign w:val="center"/>
          </w:tcPr>
          <w:p>
            <w:pPr>
              <w:spacing w:line="240" w:lineRule="exact"/>
              <w:ind w:firstLine="220" w:firstLineChars="100"/>
              <w:jc w:val="left"/>
              <w:rPr>
                <w:rFonts w:hint="eastAsia" w:ascii="仿宋" w:hAnsi="仿宋" w:eastAsia="仿宋" w:cs="仿宋"/>
                <w:color w:val="000000"/>
                <w:sz w:val="22"/>
                <w:szCs w:val="18"/>
                <w:lang w:val="en-US" w:eastAsia="zh-CN"/>
              </w:rPr>
            </w:pPr>
          </w:p>
          <w:p>
            <w:pPr>
              <w:spacing w:line="240" w:lineRule="exact"/>
              <w:ind w:firstLine="220" w:firstLineChars="100"/>
              <w:jc w:val="left"/>
              <w:rPr>
                <w:rFonts w:hint="default" w:ascii="仿宋" w:hAnsi="仿宋" w:eastAsia="仿宋" w:cs="仿宋"/>
                <w:color w:val="000000"/>
                <w:sz w:val="22"/>
                <w:szCs w:val="18"/>
                <w:lang w:val="en-US" w:eastAsia="zh-CN"/>
              </w:rPr>
            </w:pPr>
            <w:r>
              <w:rPr>
                <w:rFonts w:hint="eastAsia" w:ascii="仿宋" w:hAnsi="仿宋" w:eastAsia="仿宋" w:cs="仿宋"/>
                <w:color w:val="000000"/>
                <w:sz w:val="22"/>
                <w:szCs w:val="18"/>
                <w:lang w:val="en-US" w:eastAsia="zh-CN"/>
              </w:rPr>
              <w:t>该社论被中央网信办全网推荐，被110家主流媒体转载，阅读量达910万，跟评2000多条，对于广大党员、干部深入学习贯彻</w:t>
            </w:r>
            <w:r>
              <w:rPr>
                <w:rFonts w:hint="eastAsia" w:ascii="仿宋_GB2312" w:hAnsi="仿宋"/>
                <w:color w:val="000000"/>
                <w:sz w:val="22"/>
                <w:szCs w:val="22"/>
                <w:lang w:eastAsia="zh-CN"/>
              </w:rPr>
              <w:t>习近平新时代中国特色社会主义思想和</w:t>
            </w:r>
            <w:r>
              <w:rPr>
                <w:rFonts w:hint="eastAsia" w:ascii="仿宋" w:hAnsi="仿宋" w:eastAsia="仿宋" w:cs="仿宋"/>
                <w:color w:val="000000"/>
                <w:sz w:val="22"/>
                <w:szCs w:val="18"/>
                <w:lang w:val="en-US" w:eastAsia="zh-CN"/>
              </w:rPr>
              <w:t>党的二十大精神，激扬撸起袖子加油干、风雨无阻向前进的精气神具有积极作用。</w:t>
            </w:r>
          </w:p>
          <w:p>
            <w:pPr>
              <w:jc w:val="left"/>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exact"/>
        </w:trPr>
        <w:tc>
          <w:tcPr>
            <w:tcW w:w="1450" w:type="dxa"/>
            <w:tcBorders>
              <w:bottom w:val="single" w:color="auto" w:sz="4" w:space="0"/>
            </w:tcBorders>
            <w:vAlign w:val="center"/>
          </w:tcPr>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2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6"/>
            <w:tcBorders>
              <w:bottom w:val="single" w:color="auto" w:sz="4" w:space="0"/>
            </w:tcBorders>
            <w:vAlign w:val="center"/>
          </w:tcPr>
          <w:p>
            <w:pPr>
              <w:spacing w:line="260" w:lineRule="exact"/>
              <w:ind w:firstLine="440" w:firstLineChars="200"/>
              <w:rPr>
                <w:rFonts w:hint="default" w:ascii="仿宋_GB2312" w:hAnsi="仿宋" w:eastAsia="仿宋_GB2312"/>
                <w:color w:val="000000"/>
                <w:sz w:val="22"/>
                <w:szCs w:val="22"/>
                <w:lang w:val="en-US" w:eastAsia="zh-CN"/>
              </w:rPr>
            </w:pPr>
            <w:r>
              <w:rPr>
                <w:rFonts w:hint="eastAsia" w:ascii="仿宋_GB2312" w:hAnsi="仿宋"/>
                <w:color w:val="000000"/>
                <w:sz w:val="22"/>
                <w:szCs w:val="22"/>
                <w:lang w:eastAsia="zh-CN"/>
              </w:rPr>
              <w:t>该社论深入学习宣传贯彻习近平新时代中国特色社会主义思想和党的二十大精神，紧跟形势、把握大局，主题鲜明、主线清晰，既凸显社论文章的权威庄重大气，又不失清新鲜活之风，文情并茂，言简意赅，平易近人，打动人心。同意推荐。</w:t>
            </w:r>
          </w:p>
          <w:p>
            <w:pPr>
              <w:spacing w:line="24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pPr>
              <w:spacing w:line="360" w:lineRule="exact"/>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pPr>
              <w:spacing w:line="360" w:lineRule="exact"/>
              <w:ind w:firstLine="4416" w:firstLineChars="1600"/>
              <w:rPr>
                <w:rFonts w:ascii="华文中宋" w:hAnsi="华文中宋" w:eastAsia="华文中宋"/>
                <w:color w:val="000000"/>
                <w:sz w:val="28"/>
              </w:rPr>
            </w:pPr>
            <w:bookmarkStart w:id="0" w:name="_GoBack"/>
            <w:bookmarkEnd w:id="0"/>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w:t>
            </w:r>
            <w:r>
              <w:rPr>
                <w:rFonts w:ascii="华文中宋" w:hAnsi="华文中宋" w:eastAsia="华文中宋"/>
                <w:color w:val="000000"/>
                <w:sz w:val="28"/>
              </w:rPr>
              <w:t xml:space="preserve">4年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mc:AlternateContent>
        <mc:Choice Requires="wps">
          <w:drawing>
            <wp:anchor distT="0" distB="0" distL="114300" distR="114300" simplePos="0" relativeHeight="251659264" behindDoc="0" locked="0" layoutInCell="1" allowOverlap="1">
              <wp:simplePos x="0" y="0"/>
              <wp:positionH relativeFrom="page">
                <wp:posOffset>5915025</wp:posOffset>
              </wp:positionH>
              <wp:positionV relativeFrom="paragraph">
                <wp:posOffset>-11430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560"/>
                            <w:rPr>
                              <w:rStyle w:val="9"/>
                              <w:sz w:val="28"/>
                            </w:rPr>
                          </w:pPr>
                          <w:r>
                            <w:rPr>
                              <w:rStyle w:val="9"/>
                              <w:rFonts w:hint="eastAsia" w:ascii="仿宋" w:hAnsi="仿宋" w:eastAsia="仿宋" w:cs="仿宋"/>
                              <w:sz w:val="28"/>
                            </w:rPr>
                            <w:fldChar w:fldCharType="begin"/>
                          </w:r>
                          <w:r>
                            <w:rPr>
                              <w:rStyle w:val="9"/>
                              <w:rFonts w:hint="eastAsia" w:ascii="仿宋" w:hAnsi="仿宋" w:eastAsia="仿宋" w:cs="仿宋"/>
                              <w:sz w:val="28"/>
                            </w:rPr>
                            <w:instrText xml:space="preserve">PAGE  </w:instrText>
                          </w:r>
                          <w:r>
                            <w:rPr>
                              <w:rStyle w:val="9"/>
                              <w:rFonts w:hint="eastAsia" w:ascii="仿宋" w:hAnsi="仿宋" w:eastAsia="仿宋" w:cs="仿宋"/>
                              <w:sz w:val="28"/>
                            </w:rPr>
                            <w:fldChar w:fldCharType="separate"/>
                          </w:r>
                          <w:r>
                            <w:rPr>
                              <w:rStyle w:val="9"/>
                              <w:rFonts w:ascii="仿宋" w:hAnsi="仿宋" w:eastAsia="仿宋" w:cs="仿宋"/>
                              <w:sz w:val="28"/>
                            </w:rPr>
                            <w:t>- 2 -</w:t>
                          </w:r>
                          <w:r>
                            <w:rPr>
                              <w:rStyle w:val="9"/>
                              <w:rFonts w:hint="eastAsia" w:ascii="仿宋" w:hAnsi="仿宋" w:eastAsia="仿宋" w:cs="仿宋"/>
                              <w:sz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left:465.75pt;margin-top:-0.9pt;height:144pt;width:144pt;mso-position-horizontal-relative:page;mso-wrap-style:none;z-index:251659264;mso-width-relative:page;mso-height-relative:page;" filled="f" stroked="f" coordsize="21600,21600" o:gfxdata="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GiufJ/YAAAACwEAAA8AAAAAAAAAAQAgAAAAOAAAAGRycy9kb3ducmV2LnhtbFBLAQIU&#10;ABQAAAAIAIdO4kAXuukrFgIAABkEAAAOAAAAAAAAAAEAIAAAAD0BAABkcnMvZTJvRG9jLnhtbFBL&#10;BQYAAAAABgAGAFkBAADFBQAAAAA=&#10;">
              <v:fill on="f" focussize="0,0"/>
              <v:stroke on="f" weight="0.5pt"/>
              <v:imagedata o:title=""/>
              <o:lock v:ext="edit" aspectratio="f"/>
              <v:textbox inset="0mm,0mm,0mm,0mm" style="mso-fit-shape-to-text:t;">
                <w:txbxContent>
                  <w:p>
                    <w:pPr>
                      <w:pStyle w:val="4"/>
                      <w:ind w:firstLine="560"/>
                      <w:rPr>
                        <w:rStyle w:val="9"/>
                        <w:sz w:val="28"/>
                      </w:rPr>
                    </w:pPr>
                    <w:r>
                      <w:rPr>
                        <w:rStyle w:val="9"/>
                        <w:rFonts w:hint="eastAsia" w:ascii="仿宋" w:hAnsi="仿宋" w:eastAsia="仿宋" w:cs="仿宋"/>
                        <w:sz w:val="28"/>
                      </w:rPr>
                      <w:fldChar w:fldCharType="begin"/>
                    </w:r>
                    <w:r>
                      <w:rPr>
                        <w:rStyle w:val="9"/>
                        <w:rFonts w:hint="eastAsia" w:ascii="仿宋" w:hAnsi="仿宋" w:eastAsia="仿宋" w:cs="仿宋"/>
                        <w:sz w:val="28"/>
                      </w:rPr>
                      <w:instrText xml:space="preserve">PAGE  </w:instrText>
                    </w:r>
                    <w:r>
                      <w:rPr>
                        <w:rStyle w:val="9"/>
                        <w:rFonts w:hint="eastAsia" w:ascii="仿宋" w:hAnsi="仿宋" w:eastAsia="仿宋" w:cs="仿宋"/>
                        <w:sz w:val="28"/>
                      </w:rPr>
                      <w:fldChar w:fldCharType="separate"/>
                    </w:r>
                    <w:r>
                      <w:rPr>
                        <w:rStyle w:val="9"/>
                        <w:rFonts w:ascii="仿宋" w:hAnsi="仿宋" w:eastAsia="仿宋" w:cs="仿宋"/>
                        <w:sz w:val="28"/>
                      </w:rPr>
                      <w:t>- 2 -</w:t>
                    </w:r>
                    <w:r>
                      <w:rPr>
                        <w:rStyle w:val="9"/>
                        <w:rFonts w:hint="eastAsia" w:ascii="仿宋" w:hAnsi="仿宋" w:eastAsia="仿宋" w:cs="仿宋"/>
                        <w:sz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0" w:line="320" w:lineRule="exact"/>
      <w:ind w:firstLine="602"/>
      <w:rPr>
        <w:rFonts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6E"/>
    <w:rsid w:val="00062988"/>
    <w:rsid w:val="00266E85"/>
    <w:rsid w:val="00343292"/>
    <w:rsid w:val="007001EC"/>
    <w:rsid w:val="00B414C5"/>
    <w:rsid w:val="00E1026E"/>
    <w:rsid w:val="2F3F06E3"/>
    <w:rsid w:val="3BFFF30F"/>
    <w:rsid w:val="5BFB6D29"/>
    <w:rsid w:val="69FBA171"/>
    <w:rsid w:val="6ECBCF2D"/>
    <w:rsid w:val="AFFD379B"/>
    <w:rsid w:val="EFBBB887"/>
    <w:rsid w:val="EFFB5886"/>
    <w:rsid w:val="F3FFBBBC"/>
    <w:rsid w:val="F5BE9C1C"/>
    <w:rsid w:val="FF7F7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3"/>
    <w:basedOn w:val="1"/>
    <w:link w:val="11"/>
    <w:unhideWhenUsed/>
    <w:qFormat/>
    <w:uiPriority w:val="99"/>
    <w:pPr>
      <w:spacing w:after="120"/>
    </w:pPr>
    <w:rPr>
      <w:sz w:val="16"/>
      <w:szCs w:val="16"/>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rPr>
  </w:style>
  <w:style w:type="character" w:styleId="9">
    <w:name w:val="page number"/>
    <w:basedOn w:val="7"/>
    <w:qFormat/>
    <w:uiPriority w:val="0"/>
  </w:style>
  <w:style w:type="character" w:styleId="10">
    <w:name w:val="Hyperlink"/>
    <w:basedOn w:val="7"/>
    <w:semiHidden/>
    <w:unhideWhenUsed/>
    <w:qFormat/>
    <w:uiPriority w:val="99"/>
    <w:rPr>
      <w:color w:val="0000FF"/>
      <w:u w:val="single"/>
    </w:rPr>
  </w:style>
  <w:style w:type="character" w:customStyle="1" w:styleId="11">
    <w:name w:val="正文文本 3 字符"/>
    <w:basedOn w:val="7"/>
    <w:link w:val="3"/>
    <w:qFormat/>
    <w:uiPriority w:val="99"/>
    <w:rPr>
      <w:rFonts w:eastAsia="仿宋_GB2312"/>
      <w:sz w:val="16"/>
      <w:szCs w:val="16"/>
    </w:rPr>
  </w:style>
  <w:style w:type="character" w:customStyle="1" w:styleId="12">
    <w:name w:val="页脚 字符"/>
    <w:basedOn w:val="7"/>
    <w:link w:val="4"/>
    <w:qFormat/>
    <w:uiPriority w:val="99"/>
    <w:rPr>
      <w:rFonts w:eastAsia="仿宋_GB2312"/>
      <w:sz w:val="18"/>
      <w:szCs w:val="18"/>
    </w:rPr>
  </w:style>
  <w:style w:type="character" w:customStyle="1" w:styleId="13">
    <w:name w:val="页眉 字符"/>
    <w:basedOn w:val="7"/>
    <w:link w:val="5"/>
    <w:qFormat/>
    <w:uiPriority w:val="99"/>
    <w:rPr>
      <w:rFonts w:eastAsia="仿宋_GB231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747</Words>
  <Characters>4259</Characters>
  <Lines>35</Lines>
  <Paragraphs>9</Paragraphs>
  <TotalTime>1</TotalTime>
  <ScaleCrop>false</ScaleCrop>
  <LinksUpToDate>false</LinksUpToDate>
  <CharactersWithSpaces>4997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2024-03-30T14:11:00Z</dcterms:created>
  <dc:creator>acer</dc:creator>
  <cp:lastModifiedBy>yuanlh</cp:lastModifiedBy>
  <cp:lastPrinted>2024-05-11T09:32:00Z</cp:lastPrinted>
  <dcterms:modified xsi:type="dcterms:W3CDTF">2024-05-13T15:23:24Z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